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附件2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jc w:val="center"/>
        <w:rPr>
          <w:rFonts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预算部门</w:t>
      </w:r>
      <w:r>
        <w:rPr>
          <w:rFonts w:eastAsia="方正小标宋简体"/>
          <w:bCs/>
          <w:kern w:val="0"/>
          <w:sz w:val="44"/>
          <w:szCs w:val="44"/>
        </w:rPr>
        <w:t>专项项目绩效目标自评表（2018年度）</w:t>
      </w:r>
    </w:p>
    <w:bookmarkEnd w:id="0"/>
    <w:p>
      <w:pPr>
        <w:spacing w:line="584" w:lineRule="exact"/>
        <w:jc w:val="left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项目主管部门: </w:t>
      </w:r>
      <w:r>
        <w:rPr>
          <w:rFonts w:hint="eastAsia"/>
          <w:bCs/>
          <w:kern w:val="0"/>
          <w:sz w:val="24"/>
          <w:szCs w:val="24"/>
          <w:lang w:val="en-US" w:eastAsia="zh-CN"/>
        </w:rPr>
        <w:t>三河市市场监督管理局</w:t>
      </w:r>
      <w:r>
        <w:rPr>
          <w:bCs/>
          <w:kern w:val="0"/>
          <w:sz w:val="24"/>
          <w:szCs w:val="24"/>
        </w:rPr>
        <w:t xml:space="preserve">                                                       </w:t>
      </w:r>
      <w:r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4"/>
          <w:szCs w:val="24"/>
        </w:rPr>
        <w:t>单位:万元</w:t>
      </w:r>
    </w:p>
    <w:tbl>
      <w:tblPr>
        <w:tblStyle w:val="4"/>
        <w:tblW w:w="12890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01"/>
        <w:gridCol w:w="1008"/>
        <w:gridCol w:w="946"/>
        <w:gridCol w:w="2361"/>
        <w:gridCol w:w="1226"/>
        <w:gridCol w:w="1215"/>
        <w:gridCol w:w="980"/>
        <w:gridCol w:w="859"/>
        <w:gridCol w:w="1330"/>
        <w:gridCol w:w="678"/>
        <w:gridCol w:w="714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0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序号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项目名称（全称）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项目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实施单位</w:t>
            </w:r>
          </w:p>
        </w:tc>
        <w:tc>
          <w:tcPr>
            <w:tcW w:w="2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项目概况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项目资金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年度总体目标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评价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结果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是否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完成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未完成原因      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0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全年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预算数（A）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全年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执行数（B）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执行率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（B/A）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年初设定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目标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全年实际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完成情况</w:t>
            </w: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  <w:lang w:val="en-US" w:eastAsia="zh-CN"/>
              </w:rPr>
              <w:t>辛集埝头农贸市场改造工程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市场中心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 w:val="0"/>
                <w:bCs w:val="0"/>
                <w:kern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lang w:val="en-US" w:eastAsia="zh-CN"/>
              </w:rPr>
              <w:t>根据三发改字【2016】75号，主要建设门市钢结构交易大棚1座，在大棚内建设交易管理用房188平米，配套水、电、排水工程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294.13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未完成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退回资金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良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否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lang w:val="en-US" w:eastAsia="zh-CN"/>
              </w:rPr>
              <w:t>前期施工准备不足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12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</w:p>
        </w:tc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  <w:lang w:val="en-US" w:eastAsia="zh-CN"/>
              </w:rPr>
              <w:t>北城新村市场大型修缮项目（一期）</w:t>
            </w:r>
          </w:p>
        </w:tc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市场中心</w:t>
            </w:r>
            <w:r>
              <w:rPr>
                <w:rFonts w:hint="eastAsia"/>
                <w:b w:val="0"/>
                <w:bCs w:val="0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</w:rPr>
            </w:pPr>
            <w:r>
              <w:rPr>
                <w:rFonts w:hint="eastAsia"/>
                <w:b w:val="0"/>
                <w:bCs w:val="0"/>
                <w:kern w:val="0"/>
                <w:lang w:val="en-US" w:eastAsia="zh-CN"/>
              </w:rPr>
              <w:t>对新村市场进行改造，在原有菜市场钢框架大棚内增加一层钢框架结构，总建筑面积5280.18平米</w:t>
            </w: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972.22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508.38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52.29%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部分完成</w:t>
            </w: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退回补分资金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b/>
                <w:bCs/>
                <w:kern w:val="0"/>
              </w:rPr>
              <w:t>良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否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已竣工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12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12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 w:val="0"/>
                <w:bCs w:val="0"/>
                <w:kern w:val="0"/>
                <w:sz w:val="15"/>
                <w:szCs w:val="15"/>
                <w:lang w:val="en-US" w:eastAsia="zh-CN"/>
              </w:rPr>
              <w:t>北城新村市场大型修缮项目（二期）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市场中心</w:t>
            </w:r>
            <w:r>
              <w:rPr>
                <w:b/>
                <w:bCs/>
                <w:kern w:val="0"/>
              </w:rPr>
              <w:t>　</w:t>
            </w:r>
          </w:p>
        </w:tc>
        <w:tc>
          <w:tcPr>
            <w:tcW w:w="2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 w:val="0"/>
                <w:bCs w:val="0"/>
                <w:kern w:val="0"/>
                <w:lang w:val="en-US"/>
              </w:rPr>
            </w:pPr>
            <w:r>
              <w:rPr>
                <w:rFonts w:hint="eastAsia"/>
                <w:b w:val="0"/>
                <w:bCs w:val="0"/>
                <w:kern w:val="0"/>
                <w:lang w:val="en-US" w:eastAsia="zh-CN"/>
              </w:rPr>
              <w:t>新村市场建设二期为一期的延续，主要进行室内设施及安装工程，配置水、电、消防、环保设施工程。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420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0%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未完成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退回资金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b/>
                <w:bCs/>
                <w:kern w:val="0"/>
              </w:rPr>
              <w:t>良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lang w:val="en-US" w:eastAsia="zh-CN"/>
              </w:rPr>
              <w:t>否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施工过程因土地问题受阻，调整工资进度</w:t>
            </w:r>
          </w:p>
        </w:tc>
      </w:tr>
    </w:tbl>
    <w:p>
      <w:pPr>
        <w:spacing w:line="440" w:lineRule="exact"/>
        <w:rPr>
          <w:rFonts w:eastAsia="仿宋"/>
          <w:sz w:val="32"/>
          <w:szCs w:val="32"/>
        </w:rPr>
        <w:sectPr>
          <w:footerReference r:id="rId4" w:type="first"/>
          <w:footerReference r:id="rId3" w:type="default"/>
          <w:pgSz w:w="16838" w:h="11906" w:orient="landscape"/>
          <w:pgMar w:top="1531" w:right="1985" w:bottom="1531" w:left="1985" w:header="851" w:footer="992" w:gutter="0"/>
          <w:pgNumType w:fmt="decimal"/>
          <w:titlePg/>
          <w:docGrid w:type="linesAndChars" w:linePitch="312" w:charSpace="0"/>
        </w:sectPr>
      </w:pPr>
      <w:r>
        <w:rPr>
          <w:b/>
          <w:bCs/>
          <w:kern w:val="0"/>
        </w:rPr>
        <w:t>注：1.“年初设定目标”按照预算编制的绩效目标填写。 2.“评价结果”对照年初预算编制的绩效指标、评价标准进行评价，分为优、良、中、差四个等级。</w:t>
      </w:r>
    </w:p>
    <w:p>
      <w:pPr>
        <w:spacing w:line="584" w:lineRule="exact"/>
        <w:rPr>
          <w:rFonts w:eastAsia="仿宋"/>
        </w:rPr>
      </w:pPr>
    </w:p>
    <w:sectPr>
      <w:pgSz w:w="11906" w:h="16838"/>
      <w:pgMar w:top="1985" w:right="1531" w:bottom="1985" w:left="1531" w:header="851" w:footer="992" w:gutter="0"/>
      <w:pgNumType w:fmt="decimal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2D7E23"/>
    <w:rsid w:val="00571C98"/>
    <w:rsid w:val="02891D05"/>
    <w:rsid w:val="040816B6"/>
    <w:rsid w:val="0E6C1DE8"/>
    <w:rsid w:val="12574C2A"/>
    <w:rsid w:val="16F45DB2"/>
    <w:rsid w:val="17383371"/>
    <w:rsid w:val="19047944"/>
    <w:rsid w:val="246E3B3A"/>
    <w:rsid w:val="25F34909"/>
    <w:rsid w:val="29FD551B"/>
    <w:rsid w:val="2B0F5AD3"/>
    <w:rsid w:val="2E566655"/>
    <w:rsid w:val="371E4C30"/>
    <w:rsid w:val="420A7F88"/>
    <w:rsid w:val="44CE3A91"/>
    <w:rsid w:val="47B65B06"/>
    <w:rsid w:val="4E937231"/>
    <w:rsid w:val="4F607A4F"/>
    <w:rsid w:val="51B373C6"/>
    <w:rsid w:val="537915F5"/>
    <w:rsid w:val="5757310A"/>
    <w:rsid w:val="5C403E84"/>
    <w:rsid w:val="657D60BD"/>
    <w:rsid w:val="667919E5"/>
    <w:rsid w:val="67176CB3"/>
    <w:rsid w:val="6A032C4E"/>
    <w:rsid w:val="6BAC255A"/>
    <w:rsid w:val="72BA3064"/>
    <w:rsid w:val="7DF91B16"/>
    <w:rsid w:val="7EAF4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10</Pages>
  <Words>2678</Words>
  <Characters>2780</Characters>
  <Lines>288</Lines>
  <Paragraphs>104</Paragraphs>
  <TotalTime>44</TotalTime>
  <ScaleCrop>false</ScaleCrop>
  <LinksUpToDate>false</LinksUpToDate>
  <CharactersWithSpaces>2965</CharactersWithSpaces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2018-04-20T03:30:00Z</dcterms:created>
  <dc:creator>user</dc:creator>
  <cp:lastModifiedBy>香香</cp:lastModifiedBy>
  <cp:lastPrinted>2019-06-03T03:05:00Z</cp:lastPrinted>
  <dcterms:modified xsi:type="dcterms:W3CDTF">2020-06-02T08:47:16Z</dcterms:modified>
  <dc:title>河北省财政厅文件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